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76" w:right="0"/>
        <w:jc w:val="center"/>
      </w:pPr>
      <w:r>
        <w:rPr>
          <w:rStyle w:val="5"/>
          <w:rFonts w:ascii="黑体" w:hAnsi="宋体" w:eastAsia="黑体" w:cs="黑体"/>
          <w:color w:val="FF0000"/>
          <w:sz w:val="36"/>
          <w:szCs w:val="36"/>
          <w:bdr w:val="none" w:color="auto" w:sz="0" w:space="0"/>
          <w:shd w:val="clear" w:fill="FFFFFF"/>
        </w:rPr>
        <w:t xml:space="preserve">【第165号令】《证券期货规章制定程序规定》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uto"/>
        <w:ind w:left="76" w:right="0"/>
        <w:jc w:val="left"/>
        <w:rPr>
          <w:sz w:val="24"/>
          <w:szCs w:val="24"/>
        </w:rPr>
      </w:pPr>
      <w:r>
        <w:rPr>
          <w:rFonts w:ascii="楷体" w:hAnsi="楷体" w:eastAsia="楷体" w:cs="楷体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08" w:lineRule="auto"/>
        <w:ind w:left="76" w:right="0"/>
        <w:jc w:val="center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 xml:space="preserve">中国证券监督管理委员会令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08" w:lineRule="auto"/>
        <w:ind w:left="76" w:right="0"/>
        <w:jc w:val="center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第165号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08" w:lineRule="auto"/>
        <w:ind w:left="76" w:right="0"/>
        <w:jc w:val="center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08" w:lineRule="auto"/>
        <w:ind w:left="76" w:right="0"/>
        <w:jc w:val="both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sz w:val="24"/>
          <w:szCs w:val="24"/>
          <w:u w:val="none"/>
          <w:shd w:val="clear" w:fill="FFFFFF"/>
        </w:rPr>
        <w:t>　　《证券期货规章制定程序规定》已经2020年3月6日中国证券监督管理委员会2020年第2次委务会议审议通过，现予公布，自2020年4月13日起施行。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08" w:lineRule="auto"/>
        <w:ind w:left="76" w:right="0"/>
        <w:jc w:val="both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sz w:val="24"/>
          <w:szCs w:val="24"/>
          <w:u w:val="none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08" w:lineRule="auto"/>
        <w:ind w:left="76" w:right="0"/>
        <w:jc w:val="right"/>
        <w:rPr>
          <w:rFonts w:hint="eastAsia" w:ascii="楷体" w:hAnsi="楷体" w:eastAsia="楷体" w:cs="楷体"/>
          <w:sz w:val="24"/>
          <w:szCs w:val="24"/>
          <w:u w:val="none"/>
          <w:shd w:val="clear" w:fill="FFFFFF"/>
        </w:rPr>
      </w:pPr>
      <w:r>
        <w:rPr>
          <w:rFonts w:hint="eastAsia" w:ascii="楷体" w:hAnsi="楷体" w:eastAsia="楷体" w:cs="楷体"/>
          <w:sz w:val="24"/>
          <w:szCs w:val="24"/>
          <w:u w:val="none"/>
          <w:shd w:val="clear" w:fill="FFFFFF"/>
        </w:rPr>
        <w:t>　　　　　　　　　　　　　　　　　　　　　　　　　　　　　　　　　　中国证券监督管理委员会主席：易会满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408" w:lineRule="auto"/>
        <w:ind w:left="76" w:right="0"/>
        <w:jc w:val="right"/>
      </w:pPr>
      <w:r>
        <w:rPr>
          <w:rFonts w:hint="eastAsia" w:ascii="楷体" w:hAnsi="楷体" w:eastAsia="楷体" w:cs="楷体"/>
          <w:sz w:val="24"/>
          <w:szCs w:val="24"/>
          <w:u w:val="none"/>
          <w:shd w:val="clear" w:fill="FFFFFF"/>
        </w:rPr>
        <w:t>2020年3月13日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C7053"/>
    <w:rsid w:val="376C70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2020-03-16T08:54:00Z</dcterms:created>
  <dc:creator>、飞</dc:creator>
  <cp:lastModifiedBy>、飞</cp:lastModifiedBy>
  <dcterms:modified xsi:type="dcterms:W3CDTF">2020-03-16T08:58:25Z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